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085"/>
        <w:gridCol w:w="3139"/>
        <w:gridCol w:w="3131"/>
      </w:tblGrid>
      <w:tr w:rsidR="00EC1155" w:rsidRPr="00EC1155" w:rsidTr="00EC1155">
        <w:trPr>
          <w:trHeight w:hRule="exact" w:val="1135"/>
        </w:trPr>
        <w:tc>
          <w:tcPr>
            <w:tcW w:w="3085" w:type="dxa"/>
          </w:tcPr>
          <w:p w:rsidR="00EC1155" w:rsidRPr="00EC1155" w:rsidRDefault="00EC1155" w:rsidP="00EC1155">
            <w:pPr>
              <w:pStyle w:val="a5"/>
              <w:spacing w:line="276" w:lineRule="auto"/>
              <w:jc w:val="left"/>
              <w:rPr>
                <w:sz w:val="22"/>
                <w:lang w:val="en-US"/>
              </w:rPr>
            </w:pPr>
            <w:r>
              <w:rPr>
                <w:bCs/>
                <w:sz w:val="26"/>
                <w:szCs w:val="26"/>
              </w:rPr>
              <w:br w:type="page"/>
            </w:r>
          </w:p>
        </w:tc>
        <w:tc>
          <w:tcPr>
            <w:tcW w:w="3139" w:type="dxa"/>
          </w:tcPr>
          <w:p w:rsidR="00EC1155" w:rsidRPr="00EC1155" w:rsidRDefault="00EC1155" w:rsidP="00687D8C">
            <w:pPr>
              <w:pStyle w:val="a5"/>
              <w:spacing w:line="276" w:lineRule="auto"/>
              <w:ind w:right="-88"/>
              <w:jc w:val="center"/>
              <w:rPr>
                <w:sz w:val="22"/>
                <w:lang w:val="en-US"/>
              </w:rPr>
            </w:pPr>
            <w:r w:rsidRPr="00EC1155"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3" name="Рисунок 3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</w:tcPr>
          <w:p w:rsidR="00EC1155" w:rsidRPr="00EC1155" w:rsidRDefault="00EC1155" w:rsidP="00EC1155">
            <w:pPr>
              <w:pStyle w:val="a5"/>
              <w:spacing w:line="276" w:lineRule="auto"/>
              <w:jc w:val="right"/>
              <w:rPr>
                <w:sz w:val="22"/>
              </w:rPr>
            </w:pPr>
          </w:p>
        </w:tc>
      </w:tr>
    </w:tbl>
    <w:p w:rsidR="00EC1155" w:rsidRPr="00EC1155" w:rsidRDefault="00EC1155" w:rsidP="00687D8C">
      <w:pPr>
        <w:pStyle w:val="a5"/>
        <w:spacing w:line="240" w:lineRule="auto"/>
        <w:jc w:val="center"/>
        <w:rPr>
          <w:sz w:val="26"/>
          <w:szCs w:val="26"/>
        </w:rPr>
      </w:pPr>
      <w:r w:rsidRPr="00EC1155">
        <w:rPr>
          <w:sz w:val="26"/>
          <w:szCs w:val="26"/>
        </w:rPr>
        <w:t>Муниципальное образование</w:t>
      </w:r>
    </w:p>
    <w:p w:rsidR="00EC1155" w:rsidRPr="00EC1155" w:rsidRDefault="00EC1155" w:rsidP="00687D8C">
      <w:pPr>
        <w:pStyle w:val="a5"/>
        <w:spacing w:line="240" w:lineRule="auto"/>
        <w:jc w:val="center"/>
        <w:rPr>
          <w:sz w:val="26"/>
          <w:szCs w:val="26"/>
        </w:rPr>
      </w:pPr>
      <w:r w:rsidRPr="00EC1155">
        <w:rPr>
          <w:sz w:val="26"/>
          <w:szCs w:val="26"/>
        </w:rPr>
        <w:t>городской округ город Торжок Тверской области</w:t>
      </w:r>
    </w:p>
    <w:p w:rsidR="00EC1155" w:rsidRPr="00EC1155" w:rsidRDefault="00EC1155" w:rsidP="00687D8C">
      <w:pPr>
        <w:spacing w:before="87"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1155">
        <w:rPr>
          <w:rFonts w:ascii="Times New Roman" w:hAnsi="Times New Roman" w:cs="Times New Roman"/>
          <w:b/>
          <w:sz w:val="26"/>
          <w:szCs w:val="26"/>
        </w:rPr>
        <w:t>Торжокская</w:t>
      </w:r>
      <w:proofErr w:type="spellEnd"/>
      <w:r w:rsidRPr="00EC1155">
        <w:rPr>
          <w:rFonts w:ascii="Times New Roman" w:hAnsi="Times New Roman" w:cs="Times New Roman"/>
          <w:b/>
          <w:sz w:val="26"/>
          <w:szCs w:val="26"/>
        </w:rPr>
        <w:t xml:space="preserve"> городская Дума</w:t>
      </w:r>
    </w:p>
    <w:p w:rsidR="00EC1155" w:rsidRPr="00EC1155" w:rsidRDefault="00EC1155" w:rsidP="00687D8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1155" w:rsidRDefault="00EC1155" w:rsidP="00EC115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C1155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C1155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687D8C" w:rsidRDefault="00687D8C" w:rsidP="00EC115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1155" w:rsidRDefault="00687D8C" w:rsidP="00687D8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29.09.2022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№ 143</w:t>
      </w:r>
    </w:p>
    <w:p w:rsidR="00687D8C" w:rsidRDefault="00687D8C" w:rsidP="00687D8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87D8C" w:rsidRPr="00687D8C" w:rsidRDefault="00687D8C" w:rsidP="00687D8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C1155" w:rsidRPr="00EC1155" w:rsidRDefault="00EC1155" w:rsidP="00687D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EC1155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праздновании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EC1155">
        <w:rPr>
          <w:rFonts w:ascii="Times New Roman" w:hAnsi="Times New Roman" w:cs="Times New Roman"/>
          <w:b/>
          <w:sz w:val="26"/>
          <w:szCs w:val="26"/>
        </w:rPr>
        <w:t xml:space="preserve">Дня города в муниципальном образовании </w:t>
      </w:r>
      <w:r w:rsidRPr="00EC1155">
        <w:rPr>
          <w:rFonts w:ascii="Times New Roman" w:hAnsi="Times New Roman" w:cs="Times New Roman"/>
          <w:b/>
          <w:sz w:val="26"/>
          <w:szCs w:val="26"/>
        </w:rPr>
        <w:br/>
        <w:t>городской округ город Торжок Тверской области</w:t>
      </w:r>
    </w:p>
    <w:p w:rsidR="00EC1155" w:rsidRDefault="00EC1155" w:rsidP="00EC115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7D8C" w:rsidRPr="00EC1155" w:rsidRDefault="00687D8C" w:rsidP="00EC115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1155" w:rsidRPr="00EC1155" w:rsidRDefault="00EC1155" w:rsidP="00687D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укрепления исторических традиций города Торжка, </w:t>
      </w:r>
      <w:r w:rsidR="00687D8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обеспечения благоприятных условий для социально-экономического </w:t>
      </w:r>
      <w:r w:rsidR="00687D8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развития муниципального образования и содействия в укреплении межмуниципальных связей, в соответствии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EC1155">
        <w:rPr>
          <w:rFonts w:ascii="Times New Roman" w:hAnsi="Times New Roman" w:cs="Times New Roman"/>
          <w:sz w:val="26"/>
          <w:szCs w:val="26"/>
        </w:rPr>
        <w:t>Уставом</w:t>
      </w:r>
      <w:proofErr w:type="spellEnd"/>
      <w:r w:rsidRPr="00EC115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 город Торжок Тверской обл</w:t>
      </w:r>
      <w:r w:rsidR="00687D8C">
        <w:rPr>
          <w:rFonts w:ascii="Times New Roman" w:hAnsi="Times New Roman" w:cs="Times New Roman"/>
          <w:sz w:val="26"/>
          <w:szCs w:val="26"/>
        </w:rPr>
        <w:t xml:space="preserve">асти, </w:t>
      </w:r>
      <w:proofErr w:type="spellStart"/>
      <w:r w:rsidR="00687D8C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687D8C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687D8C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EC1155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EC1155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EC1155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EC1155">
        <w:rPr>
          <w:rFonts w:ascii="Times New Roman" w:hAnsi="Times New Roman" w:cs="Times New Roman"/>
          <w:b/>
          <w:sz w:val="26"/>
          <w:szCs w:val="26"/>
        </w:rPr>
        <w:t xml:space="preserve"> и л а</w:t>
      </w:r>
      <w:r w:rsidRPr="00EC1155">
        <w:rPr>
          <w:rFonts w:ascii="Times New Roman" w:hAnsi="Times New Roman" w:cs="Times New Roman"/>
          <w:sz w:val="26"/>
          <w:szCs w:val="26"/>
        </w:rPr>
        <w:t>:</w:t>
      </w:r>
    </w:p>
    <w:p w:rsidR="00EC1155" w:rsidRDefault="00EC1155" w:rsidP="00687D8C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Pr="00014BE3">
        <w:rPr>
          <w:rFonts w:ascii="Times New Roman" w:hAnsi="Times New Roman"/>
          <w:bCs/>
          <w:sz w:val="26"/>
          <w:szCs w:val="26"/>
        </w:rPr>
        <w:t>Положение</w:t>
      </w:r>
      <w:r>
        <w:rPr>
          <w:rFonts w:ascii="Times New Roman" w:hAnsi="Times New Roman"/>
          <w:bCs/>
          <w:sz w:val="26"/>
          <w:szCs w:val="26"/>
        </w:rPr>
        <w:t xml:space="preserve"> о праздновании Дня города в муниципальном образовании городской округ город Торжок Тверской области (прилагается).</w:t>
      </w:r>
    </w:p>
    <w:p w:rsidR="00EC1155" w:rsidRPr="00EC1155" w:rsidRDefault="00EC1155" w:rsidP="00687D8C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1155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и подлежит размещению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EC1155" w:rsidRPr="00EC1155" w:rsidRDefault="00EC1155" w:rsidP="00687D8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155" w:rsidRPr="00EC1155" w:rsidRDefault="00EC1155" w:rsidP="00687D8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155" w:rsidRPr="00EC1155" w:rsidRDefault="00EC1155" w:rsidP="00EC1155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1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Торжокско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городской Думы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687D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EC1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С.А. </w:t>
      </w:r>
      <w:proofErr w:type="gramStart"/>
      <w:r w:rsidRPr="00EC1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Дорогуш</w:t>
      </w:r>
      <w:proofErr w:type="gramEnd"/>
    </w:p>
    <w:p w:rsidR="00EC1155" w:rsidRPr="00EC1155" w:rsidRDefault="00EC1155" w:rsidP="00EC1155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1155" w:rsidRPr="00196C9E" w:rsidRDefault="00EC1155" w:rsidP="00EC1155">
      <w:pPr>
        <w:pStyle w:val="a7"/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EC1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Врио</w:t>
      </w:r>
      <w:proofErr w:type="spellEnd"/>
      <w:r w:rsidRPr="00EC1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Главы города Торжка </w:t>
      </w:r>
      <w:r w:rsidRPr="00EC1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C1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C1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C1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C1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C1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687D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EC1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 Кулаг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ин</w:t>
      </w:r>
    </w:p>
    <w:p w:rsidR="00450F5F" w:rsidRDefault="00450F5F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AB05B0" w:rsidRPr="00AB05B0" w:rsidRDefault="00AB05B0" w:rsidP="00D7477B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B05B0">
        <w:rPr>
          <w:rFonts w:ascii="Times New Roman" w:hAnsi="Times New Roman" w:cs="Times New Roman"/>
          <w:bCs/>
          <w:sz w:val="26"/>
          <w:szCs w:val="26"/>
        </w:rPr>
        <w:lastRenderedPageBreak/>
        <w:t>Утверждено</w:t>
      </w:r>
    </w:p>
    <w:p w:rsidR="00AB05B0" w:rsidRPr="00AB05B0" w:rsidRDefault="00AB05B0" w:rsidP="00D7477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05B0">
        <w:rPr>
          <w:rFonts w:ascii="Times New Roman" w:hAnsi="Times New Roman" w:cs="Times New Roman"/>
          <w:bCs/>
          <w:sz w:val="26"/>
          <w:szCs w:val="26"/>
        </w:rPr>
        <w:t>решением</w:t>
      </w:r>
    </w:p>
    <w:p w:rsidR="00AB05B0" w:rsidRPr="00AB05B0" w:rsidRDefault="00AB05B0" w:rsidP="00D7477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05B0">
        <w:rPr>
          <w:rFonts w:ascii="Times New Roman" w:hAnsi="Times New Roman" w:cs="Times New Roman"/>
          <w:bCs/>
          <w:sz w:val="26"/>
          <w:szCs w:val="26"/>
        </w:rPr>
        <w:t>Торжокской городской Думы</w:t>
      </w:r>
    </w:p>
    <w:p w:rsidR="00AB05B0" w:rsidRPr="00AB05B0" w:rsidRDefault="00687D8C" w:rsidP="00D7477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29.09.</w:t>
      </w:r>
      <w:r w:rsidR="00AB05B0" w:rsidRPr="00AB05B0">
        <w:rPr>
          <w:rFonts w:ascii="Times New Roman" w:hAnsi="Times New Roman" w:cs="Times New Roman"/>
          <w:bCs/>
          <w:sz w:val="26"/>
          <w:szCs w:val="26"/>
        </w:rPr>
        <w:t xml:space="preserve">2022 г. </w:t>
      </w:r>
      <w:r w:rsidR="00B43F93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143</w:t>
      </w:r>
    </w:p>
    <w:p w:rsidR="00AB05B0" w:rsidRDefault="00AB05B0" w:rsidP="00AB05B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02558" w:rsidRPr="00014BE3" w:rsidRDefault="00AB05B0" w:rsidP="00014B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4BE3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4810FD" w:rsidRPr="00EB0682" w:rsidRDefault="002D6067" w:rsidP="00014B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6B5964">
        <w:rPr>
          <w:b/>
          <w:sz w:val="26"/>
          <w:szCs w:val="26"/>
        </w:rPr>
        <w:t>праздновании Дня города</w:t>
      </w:r>
      <w:r w:rsidR="00EB0682">
        <w:rPr>
          <w:b/>
          <w:sz w:val="26"/>
          <w:szCs w:val="26"/>
        </w:rPr>
        <w:t xml:space="preserve"> в муниципальном образовании </w:t>
      </w:r>
      <w:r w:rsidR="00EB0682">
        <w:rPr>
          <w:b/>
          <w:sz w:val="26"/>
          <w:szCs w:val="26"/>
        </w:rPr>
        <w:br/>
        <w:t>городской округ город Торжок Тверской области</w:t>
      </w:r>
    </w:p>
    <w:p w:rsidR="00AB05B0" w:rsidRPr="00014BE3" w:rsidRDefault="00AB05B0" w:rsidP="00014BE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05B0" w:rsidRPr="00AB05B0" w:rsidRDefault="00AB05B0" w:rsidP="004810FD">
      <w:pPr>
        <w:shd w:val="clear" w:color="auto" w:fill="FFFFFF"/>
        <w:spacing w:after="24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05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7735CB" w:rsidRPr="00014BE3" w:rsidRDefault="007735CB" w:rsidP="004810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4BE3">
        <w:rPr>
          <w:rFonts w:ascii="Times New Roman" w:hAnsi="Times New Roman" w:cs="Times New Roman"/>
          <w:bCs/>
          <w:sz w:val="26"/>
          <w:szCs w:val="26"/>
        </w:rPr>
        <w:t>1.1. Настоящее Положение</w:t>
      </w:r>
      <w:r w:rsidR="00EB0682">
        <w:rPr>
          <w:rFonts w:ascii="Times New Roman" w:hAnsi="Times New Roman" w:cs="Times New Roman"/>
          <w:bCs/>
          <w:sz w:val="26"/>
          <w:szCs w:val="26"/>
        </w:rPr>
        <w:t xml:space="preserve"> о праздно</w:t>
      </w:r>
      <w:r w:rsidR="00D75B37">
        <w:rPr>
          <w:rFonts w:ascii="Times New Roman" w:hAnsi="Times New Roman" w:cs="Times New Roman"/>
          <w:bCs/>
          <w:sz w:val="26"/>
          <w:szCs w:val="26"/>
        </w:rPr>
        <w:t>вании Дня города в муниципальном образовании городской округ город Торжок Тверской области (далее – Положение)</w:t>
      </w:r>
      <w:r w:rsidR="00687D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4BE3">
        <w:rPr>
          <w:rFonts w:ascii="Times New Roman" w:hAnsi="Times New Roman" w:cs="Times New Roman"/>
          <w:bCs/>
          <w:sz w:val="26"/>
          <w:szCs w:val="26"/>
        </w:rPr>
        <w:t xml:space="preserve">определяет </w:t>
      </w:r>
      <w:r w:rsidR="004810FD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="00D75B37">
        <w:rPr>
          <w:rFonts w:ascii="Times New Roman" w:hAnsi="Times New Roman" w:cs="Times New Roman"/>
          <w:bCs/>
          <w:sz w:val="26"/>
          <w:szCs w:val="26"/>
        </w:rPr>
        <w:t>и периодичность</w:t>
      </w:r>
      <w:r w:rsidR="004810FD">
        <w:rPr>
          <w:rFonts w:ascii="Times New Roman" w:hAnsi="Times New Roman" w:cs="Times New Roman"/>
          <w:bCs/>
          <w:sz w:val="26"/>
          <w:szCs w:val="26"/>
        </w:rPr>
        <w:t xml:space="preserve"> празднования Дня города.</w:t>
      </w:r>
    </w:p>
    <w:p w:rsidR="00AB05B0" w:rsidRPr="00AB05B0" w:rsidRDefault="002D6067" w:rsidP="004810F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AB05B0"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0023" w:rsidRPr="00014BE3">
        <w:rPr>
          <w:rFonts w:ascii="Times New Roman" w:hAnsi="Times New Roman" w:cs="Times New Roman"/>
          <w:sz w:val="26"/>
          <w:szCs w:val="26"/>
        </w:rPr>
        <w:t>Муниципальное образование городской округ город Торжок</w:t>
      </w:r>
      <w:r w:rsidR="00D75B37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850023" w:rsidRPr="00014BE3">
        <w:rPr>
          <w:rFonts w:ascii="Times New Roman" w:hAnsi="Times New Roman" w:cs="Times New Roman"/>
          <w:sz w:val="26"/>
          <w:szCs w:val="26"/>
        </w:rPr>
        <w:t xml:space="preserve"> входит в состав Тверской области Российской Федерации и наделено статусом городского округа </w:t>
      </w:r>
      <w:hyperlink r:id="rId6" w:history="1">
        <w:r w:rsidR="00850023" w:rsidRPr="00014BE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50023" w:rsidRPr="00014BE3">
        <w:rPr>
          <w:rFonts w:ascii="Times New Roman" w:hAnsi="Times New Roman" w:cs="Times New Roman"/>
          <w:sz w:val="26"/>
          <w:szCs w:val="26"/>
        </w:rPr>
        <w:t xml:space="preserve"> Тверской области от 18.01.2005 № 4-ЗО </w:t>
      </w:r>
      <w:r w:rsidR="00687D8C">
        <w:rPr>
          <w:rFonts w:ascii="Times New Roman" w:hAnsi="Times New Roman" w:cs="Times New Roman"/>
          <w:sz w:val="26"/>
          <w:szCs w:val="26"/>
        </w:rPr>
        <w:br/>
      </w:r>
      <w:r w:rsidR="00850023" w:rsidRPr="00014BE3">
        <w:rPr>
          <w:rFonts w:ascii="Times New Roman" w:hAnsi="Times New Roman" w:cs="Times New Roman"/>
          <w:sz w:val="26"/>
          <w:szCs w:val="26"/>
        </w:rPr>
        <w:t xml:space="preserve">«Об установлении границ муниципальных образований Тверской области и наделении их статусом городских округов, муниципальных округов, муниципальных районов». </w:t>
      </w:r>
    </w:p>
    <w:p w:rsidR="00AB05B0" w:rsidRDefault="002D6067" w:rsidP="004810F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AB05B0"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Основными целями </w:t>
      </w:r>
      <w:r w:rsidR="00D75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официальных мероприятий, посвященных празднованию Дня города,</w:t>
      </w:r>
      <w:r w:rsidR="00AB05B0"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 сохранение и развитие исторических, трудовых, патриотических, нравственных, культурных традиций города; воспитание чувства гордости за свой город, </w:t>
      </w:r>
      <w:r w:rsidR="00D75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Тверскую </w:t>
      </w:r>
      <w:r w:rsidR="00AB05B0"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область, </w:t>
      </w:r>
      <w:r w:rsidR="00D75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 w:rsidR="00AB05B0"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бережного отношения </w:t>
      </w:r>
      <w:r w:rsidR="00D75B37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объектам инфраструктуры и благоустройства муниципального образования</w:t>
      </w:r>
      <w:r w:rsidR="00AB05B0"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75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</w:t>
      </w:r>
      <w:r w:rsidR="00D526D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75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ксозидательной деятельност</w:t>
      </w:r>
      <w:r w:rsidR="00D526D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B05B0"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D75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совершенствованию</w:t>
      </w:r>
      <w:r w:rsidR="00AB05B0"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облика города</w:t>
      </w:r>
      <w:r w:rsidR="00D75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Торжка</w:t>
      </w:r>
      <w:r w:rsidR="00AB05B0"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</w:t>
      </w:r>
      <w:r w:rsidR="00D526D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B05B0"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досуга</w:t>
      </w:r>
      <w:r w:rsidR="00D75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жителей</w:t>
      </w:r>
      <w:r w:rsidR="00375745">
        <w:rPr>
          <w:rFonts w:ascii="Times New Roman" w:eastAsia="Times New Roman" w:hAnsi="Times New Roman" w:cs="Times New Roman"/>
          <w:sz w:val="26"/>
          <w:szCs w:val="26"/>
          <w:lang w:eastAsia="ru-RU"/>
        </w:rPr>
        <w:t>; реализация внутреннего потенциала промышленных предприятий, учреждений, организаций, общественных и культурных объединений</w:t>
      </w:r>
      <w:r w:rsidR="00D75B37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граждан</w:t>
      </w:r>
      <w:r w:rsidR="003757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6067" w:rsidRPr="00AB05B0" w:rsidRDefault="002D6067" w:rsidP="004810F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Организатором </w:t>
      </w:r>
      <w:r w:rsidR="00D75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мероприятий, посвященных празднованию Дня города</w:t>
      </w:r>
      <w:r w:rsidR="00BA5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организатор)</w:t>
      </w:r>
      <w:r w:rsidR="00D75B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87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B3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687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исполнительно-распорядительный орган местного самоуправления – </w:t>
      </w:r>
      <w:r w:rsidR="00B43F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</w:t>
      </w:r>
      <w:r w:rsidR="00D75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Торжка</w:t>
      </w:r>
      <w:r w:rsidR="003757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05B0" w:rsidRPr="00AB05B0" w:rsidRDefault="00AB05B0" w:rsidP="004810FD">
      <w:pPr>
        <w:shd w:val="clear" w:color="auto" w:fill="FFFFFF"/>
        <w:spacing w:after="24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05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 2. Содержание и структура праздника</w:t>
      </w:r>
    </w:p>
    <w:p w:rsidR="00AB05B0" w:rsidRPr="00AB05B0" w:rsidRDefault="00AB05B0" w:rsidP="004810F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День города отмечается как городской праздник, проводимый в память его основания</w:t>
      </w:r>
      <w:r w:rsidR="00647378">
        <w:rPr>
          <w:rFonts w:ascii="Times New Roman" w:eastAsia="Times New Roman" w:hAnsi="Times New Roman" w:cs="Times New Roman"/>
          <w:sz w:val="26"/>
          <w:szCs w:val="26"/>
          <w:lang w:eastAsia="ru-RU"/>
        </w:rPr>
        <w:t>, ежегодно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05B0" w:rsidRPr="00AB05B0" w:rsidRDefault="00AB05B0" w:rsidP="004810F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День города организуется и проводится как комплекс мероприятий культурно-досугового, зрелищно-развлекательного, оздоровительно-спортивного и краеведческого характера, адресованных различным категориям населения </w:t>
      </w:r>
      <w:r w:rsidR="0064737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комплекс праздничных мероприятий</w:t>
      </w:r>
      <w:r w:rsidR="0003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могут </w:t>
      </w:r>
      <w:r w:rsidR="000320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включаться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акции социальной поддержки населения, благотворительные, общественные мероприятия</w:t>
      </w:r>
      <w:r w:rsidR="00032081">
        <w:rPr>
          <w:rFonts w:ascii="Times New Roman" w:eastAsia="Times New Roman" w:hAnsi="Times New Roman" w:cs="Times New Roman"/>
          <w:sz w:val="26"/>
          <w:szCs w:val="26"/>
          <w:lang w:eastAsia="ru-RU"/>
        </w:rPr>
        <w:t>, церемонии подведения итогов городских конкурсов и награждения лауреатов таких конкурсов, а также иные мероприятия, представляющие значимость для культурной, социально-экономической и политической сфер города Торжка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05B0" w:rsidRPr="00AB05B0" w:rsidRDefault="00AB05B0" w:rsidP="004810F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Подготовка и проведение Дня города являются итогом работы </w:t>
      </w:r>
      <w:r w:rsidR="0003208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городского округа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3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подведомственных учреждений и предприятий,</w:t>
      </w:r>
      <w:r w:rsidR="00687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 по </w:t>
      </w:r>
      <w:r w:rsidR="0003208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совершенствованию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инфраструктуры</w:t>
      </w:r>
      <w:r w:rsidR="00153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облика города</w:t>
      </w:r>
      <w:r w:rsidR="00153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Торжка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05B0" w:rsidRPr="00AB05B0" w:rsidRDefault="00AB05B0" w:rsidP="004810F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="001531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развлекательную программу мероприятий Дня города включаются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лучшие </w:t>
      </w:r>
      <w:r w:rsidR="001531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и концертные программы как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профессиональных и </w:t>
      </w:r>
      <w:r w:rsidR="00014BE3"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любительских творческих коллективов,</w:t>
      </w:r>
      <w:r w:rsidR="00687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3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014BE3"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 мастеров р</w:t>
      </w:r>
      <w:r w:rsidR="00F3768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азличных видов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жанров.</w:t>
      </w:r>
    </w:p>
    <w:p w:rsidR="00014BE3" w:rsidRPr="00014BE3" w:rsidRDefault="00AB05B0" w:rsidP="004810F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Мероприятия </w:t>
      </w:r>
      <w:r w:rsidR="00BA5A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планироваться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доступности </w:t>
      </w:r>
      <w:r w:rsidR="001531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их проведения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все</w:t>
      </w:r>
      <w:r w:rsidR="00B43F93">
        <w:rPr>
          <w:rFonts w:ascii="Times New Roman" w:eastAsia="Times New Roman" w:hAnsi="Times New Roman" w:cs="Times New Roman"/>
          <w:sz w:val="26"/>
          <w:szCs w:val="26"/>
          <w:lang w:eastAsia="ru-RU"/>
        </w:rPr>
        <w:t>х жителей</w:t>
      </w:r>
      <w:r w:rsidR="00BA5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гостей города,</w:t>
      </w:r>
      <w:r w:rsidR="00687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4B96">
        <w:rPr>
          <w:rFonts w:ascii="Times New Roman" w:hAnsi="Times New Roman" w:cs="Times New Roman"/>
          <w:sz w:val="26"/>
          <w:szCs w:val="26"/>
        </w:rPr>
        <w:t xml:space="preserve">включая </w:t>
      </w:r>
      <w:proofErr w:type="spellStart"/>
      <w:r w:rsidR="007A4B96">
        <w:rPr>
          <w:rFonts w:ascii="Times New Roman" w:hAnsi="Times New Roman" w:cs="Times New Roman"/>
          <w:sz w:val="26"/>
          <w:szCs w:val="26"/>
        </w:rPr>
        <w:t>маломобильные</w:t>
      </w:r>
      <w:proofErr w:type="spellEnd"/>
      <w:r w:rsidR="007A4B96">
        <w:rPr>
          <w:rFonts w:ascii="Times New Roman" w:hAnsi="Times New Roman" w:cs="Times New Roman"/>
          <w:sz w:val="26"/>
          <w:szCs w:val="26"/>
        </w:rPr>
        <w:t xml:space="preserve"> группы населения,</w:t>
      </w:r>
      <w:r w:rsidR="00BA5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с учетом обеспечения вовлеченности и заинтересованности как можно большего количества</w:t>
      </w:r>
      <w:r w:rsidR="00BA5A10" w:rsidRPr="000D0F98">
        <w:rPr>
          <w:rFonts w:ascii="Times New Roman" w:hAnsi="Times New Roman" w:cs="Times New Roman"/>
          <w:sz w:val="26"/>
          <w:szCs w:val="26"/>
        </w:rPr>
        <w:t xml:space="preserve"> различны</w:t>
      </w:r>
      <w:r w:rsidR="00BA5A10">
        <w:rPr>
          <w:rFonts w:ascii="Times New Roman" w:hAnsi="Times New Roman" w:cs="Times New Roman"/>
          <w:sz w:val="26"/>
          <w:szCs w:val="26"/>
        </w:rPr>
        <w:t>х</w:t>
      </w:r>
      <w:r w:rsidR="00BA5A10" w:rsidRPr="000D0F98">
        <w:rPr>
          <w:rFonts w:ascii="Times New Roman" w:hAnsi="Times New Roman" w:cs="Times New Roman"/>
          <w:sz w:val="26"/>
          <w:szCs w:val="26"/>
        </w:rPr>
        <w:t xml:space="preserve"> возрастны</w:t>
      </w:r>
      <w:r w:rsidR="00BA5A10">
        <w:rPr>
          <w:rFonts w:ascii="Times New Roman" w:hAnsi="Times New Roman" w:cs="Times New Roman"/>
          <w:sz w:val="26"/>
          <w:szCs w:val="26"/>
        </w:rPr>
        <w:t>х</w:t>
      </w:r>
      <w:r w:rsidR="007A4B96">
        <w:rPr>
          <w:rFonts w:ascii="Times New Roman" w:hAnsi="Times New Roman" w:cs="Times New Roman"/>
          <w:sz w:val="26"/>
          <w:szCs w:val="26"/>
        </w:rPr>
        <w:t xml:space="preserve"> и социальных </w:t>
      </w:r>
      <w:r w:rsidR="00BA5A10" w:rsidRPr="000D0F98">
        <w:rPr>
          <w:rFonts w:ascii="Times New Roman" w:hAnsi="Times New Roman" w:cs="Times New Roman"/>
          <w:sz w:val="26"/>
          <w:szCs w:val="26"/>
        </w:rPr>
        <w:t>категори</w:t>
      </w:r>
      <w:r w:rsidR="007A4B96">
        <w:rPr>
          <w:rFonts w:ascii="Times New Roman" w:hAnsi="Times New Roman" w:cs="Times New Roman"/>
          <w:sz w:val="26"/>
          <w:szCs w:val="26"/>
        </w:rPr>
        <w:t>й</w:t>
      </w:r>
      <w:r w:rsidR="00BA5A10" w:rsidRPr="000D0F98">
        <w:rPr>
          <w:rFonts w:ascii="Times New Roman" w:hAnsi="Times New Roman" w:cs="Times New Roman"/>
          <w:sz w:val="26"/>
          <w:szCs w:val="26"/>
        </w:rPr>
        <w:t xml:space="preserve"> жителей и гостей города</w:t>
      </w:r>
      <w:r w:rsidR="00BA5A10">
        <w:rPr>
          <w:rFonts w:ascii="Times New Roman" w:hAnsi="Times New Roman" w:cs="Times New Roman"/>
          <w:sz w:val="26"/>
          <w:szCs w:val="26"/>
        </w:rPr>
        <w:t>.</w:t>
      </w:r>
    </w:p>
    <w:p w:rsidR="00014BE3" w:rsidRDefault="00014BE3" w:rsidP="004810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14BE3">
        <w:rPr>
          <w:sz w:val="26"/>
          <w:szCs w:val="26"/>
        </w:rPr>
        <w:t xml:space="preserve">2.6. </w:t>
      </w:r>
      <w:r w:rsidR="00BA5A10">
        <w:rPr>
          <w:sz w:val="26"/>
          <w:szCs w:val="26"/>
        </w:rPr>
        <w:t>Ход подготовки и непосредственно само проведение мероприятий, посвященных празднованию</w:t>
      </w:r>
      <w:r w:rsidRPr="00014BE3">
        <w:rPr>
          <w:sz w:val="26"/>
          <w:szCs w:val="26"/>
        </w:rPr>
        <w:t xml:space="preserve"> Дня города</w:t>
      </w:r>
      <w:r w:rsidR="00BA5A10">
        <w:rPr>
          <w:sz w:val="26"/>
          <w:szCs w:val="26"/>
        </w:rPr>
        <w:t>,</w:t>
      </w:r>
      <w:r w:rsidRPr="00014BE3">
        <w:rPr>
          <w:sz w:val="26"/>
          <w:szCs w:val="26"/>
        </w:rPr>
        <w:t xml:space="preserve"> широко освещаются в средствах массовой информации</w:t>
      </w:r>
      <w:r w:rsidR="00BA5A10">
        <w:rPr>
          <w:sz w:val="26"/>
          <w:szCs w:val="26"/>
        </w:rPr>
        <w:t>, на официальном сайте и иных официальных информационных ресурсах организатора, включаясоздание видеороликов, фотоальбомов и (или) фотоархивов</w:t>
      </w:r>
      <w:r w:rsidRPr="00014BE3">
        <w:rPr>
          <w:sz w:val="26"/>
          <w:szCs w:val="26"/>
        </w:rPr>
        <w:t xml:space="preserve"> Дня города, включающи</w:t>
      </w:r>
      <w:r w:rsidR="00BA5A10">
        <w:rPr>
          <w:sz w:val="26"/>
          <w:szCs w:val="26"/>
        </w:rPr>
        <w:t>х</w:t>
      </w:r>
      <w:r w:rsidRPr="00014BE3">
        <w:rPr>
          <w:sz w:val="26"/>
          <w:szCs w:val="26"/>
        </w:rPr>
        <w:t xml:space="preserve"> специально создаваемые фотоальбомы и видеофильмы, другие аудиовизуальные материалы, печатные издания, </w:t>
      </w:r>
      <w:r w:rsidR="00BA5A10">
        <w:rPr>
          <w:sz w:val="26"/>
          <w:szCs w:val="26"/>
        </w:rPr>
        <w:t>иную</w:t>
      </w:r>
      <w:r w:rsidRPr="00014BE3">
        <w:rPr>
          <w:sz w:val="26"/>
          <w:szCs w:val="26"/>
        </w:rPr>
        <w:t xml:space="preserve"> полиграфическую продукцию. </w:t>
      </w:r>
    </w:p>
    <w:p w:rsidR="00AB05B0" w:rsidRPr="00AB05B0" w:rsidRDefault="00AB05B0" w:rsidP="004810FD">
      <w:pPr>
        <w:pStyle w:val="a3"/>
        <w:shd w:val="clear" w:color="auto" w:fill="FFFFFF"/>
        <w:spacing w:before="300" w:beforeAutospacing="0" w:after="300" w:afterAutospacing="0" w:line="276" w:lineRule="auto"/>
        <w:jc w:val="center"/>
        <w:rPr>
          <w:b/>
          <w:bCs/>
          <w:sz w:val="26"/>
          <w:szCs w:val="26"/>
        </w:rPr>
      </w:pPr>
      <w:r w:rsidRPr="00AB05B0">
        <w:rPr>
          <w:b/>
          <w:bCs/>
          <w:sz w:val="26"/>
          <w:szCs w:val="26"/>
        </w:rPr>
        <w:t>3. Организация и подготовка праздника</w:t>
      </w:r>
    </w:p>
    <w:p w:rsidR="00F26480" w:rsidRDefault="002D6067" w:rsidP="004810F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F264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Установленной датой</w:t>
      </w:r>
      <w:r w:rsidRPr="002D6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празднования Дня города </w:t>
      </w:r>
      <w:r w:rsidR="00F264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является первая суббота июня.</w:t>
      </w:r>
    </w:p>
    <w:p w:rsidR="002D6067" w:rsidRDefault="00F26480" w:rsidP="004810F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3.2. План</w:t>
      </w:r>
      <w:r w:rsidR="00BA5A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мероприятий</w:t>
      </w:r>
      <w:r w:rsidR="00BA5A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</w:t>
      </w:r>
      <w:r w:rsidR="00BA5A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подготовке 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праздновани</w:t>
      </w:r>
      <w:r w:rsidR="00BA5A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ю, так и непосредственно самого празднования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Дня города</w:t>
      </w:r>
      <w:r w:rsidR="00BA5A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687D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11E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утвержда</w:t>
      </w:r>
      <w:r w:rsidR="00D526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A11E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тся</w:t>
      </w:r>
      <w:r w:rsidR="00687D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A5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распоряжением</w:t>
      </w:r>
      <w:r w:rsidR="00726E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(распоряжениями)</w:t>
      </w:r>
      <w:r w:rsidR="002D6067" w:rsidRPr="002D6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администрации </w:t>
      </w:r>
      <w:proofErr w:type="spellStart"/>
      <w:r w:rsidR="002D6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</w:t>
      </w:r>
      <w:r w:rsidR="00A11E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аТоржка</w:t>
      </w:r>
      <w:proofErr w:type="spellEnd"/>
      <w:r w:rsidR="00950B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726E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Разработку проекта (проектов) муниципального правового акта осуществляет структурное подразделение администрации города Торжка, </w:t>
      </w:r>
      <w:r w:rsidR="009902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которое возложено непосредственное выполнение задач по решению вопросов местного значения в сфере культуры</w:t>
      </w:r>
      <w:r w:rsidR="002F69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ответственное структурное подразделение)</w:t>
      </w:r>
      <w:r w:rsidR="009902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6300AC" w:rsidRPr="00AB05B0" w:rsidRDefault="00AB05B0" w:rsidP="00D27B82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27B8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Общее руководство подготовкой</w:t>
      </w:r>
      <w:r w:rsidR="00EA3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проведением мероприятий, посвященных празднованию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города</w:t>
      </w:r>
      <w:r w:rsidR="00EA3D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</w:t>
      </w:r>
      <w:r w:rsidR="00312F0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14BE3" w:rsidRPr="00014BE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312F0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="00EA3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Торжка</w:t>
      </w:r>
      <w:r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="00687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AC" w:rsidRPr="00EA3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Координацию </w:t>
      </w:r>
      <w:r w:rsidR="00EA3DAD"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</w:t>
      </w:r>
      <w:r w:rsidR="00EA3DAD">
        <w:rPr>
          <w:rFonts w:ascii="Times New Roman" w:eastAsia="Times New Roman" w:hAnsi="Times New Roman" w:cs="Times New Roman"/>
          <w:sz w:val="26"/>
          <w:szCs w:val="26"/>
          <w:lang w:eastAsia="ru-RU"/>
        </w:rPr>
        <w:t>и и проведения мероприятий, посвященных празднованию</w:t>
      </w:r>
      <w:r w:rsidR="00EA3DAD"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города</w:t>
      </w:r>
      <w:r w:rsidR="00EA3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EA3D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A3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C3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сроками и полнотой выполнения возложенных задач ответственными лицами</w:t>
      </w:r>
      <w:r w:rsidR="00EA3DAD"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</w:t>
      </w:r>
      <w:r w:rsidR="002F6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ответственное структурное подразделение</w:t>
      </w:r>
      <w:r w:rsidR="006300AC" w:rsidRPr="00EA3D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6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персональная ответственность за подготовку и проведение мероприятий, посвященных празднованию</w:t>
      </w:r>
      <w:r w:rsidR="002F69C1" w:rsidRPr="00AB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города</w:t>
      </w:r>
      <w:r w:rsidR="002F69C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возлагается на руководителя ответственного</w:t>
      </w:r>
      <w:r w:rsidR="007A4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структурного</w:t>
      </w:r>
      <w:r w:rsidR="002F6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подразделения.</w:t>
      </w:r>
    </w:p>
    <w:p w:rsidR="008A1185" w:rsidRDefault="00AB05B0" w:rsidP="004810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B05B0">
        <w:rPr>
          <w:sz w:val="26"/>
          <w:szCs w:val="26"/>
        </w:rPr>
        <w:t>3.</w:t>
      </w:r>
      <w:r w:rsidR="0051131B">
        <w:rPr>
          <w:sz w:val="26"/>
          <w:szCs w:val="26"/>
        </w:rPr>
        <w:t>4</w:t>
      </w:r>
      <w:r w:rsidRPr="00AB05B0">
        <w:rPr>
          <w:sz w:val="26"/>
          <w:szCs w:val="26"/>
        </w:rPr>
        <w:t xml:space="preserve">. </w:t>
      </w:r>
      <w:r w:rsidR="008A1185">
        <w:rPr>
          <w:sz w:val="26"/>
          <w:szCs w:val="26"/>
        </w:rPr>
        <w:t>В целях подготовки, планирования и подведения итогов мероприятий, посвященных празднованию</w:t>
      </w:r>
      <w:r w:rsidR="008A1185" w:rsidRPr="00AB05B0">
        <w:rPr>
          <w:sz w:val="26"/>
          <w:szCs w:val="26"/>
        </w:rPr>
        <w:t xml:space="preserve"> Дня города</w:t>
      </w:r>
      <w:r w:rsidR="008A1185">
        <w:rPr>
          <w:sz w:val="26"/>
          <w:szCs w:val="26"/>
        </w:rPr>
        <w:t xml:space="preserve">, не позднее чем за 2 месяца до проведения праздника распоряжением администрации города Торжка создается рабочая группа, в состав которой включаются представители исполнительно-распорядительного и представительного органов местного самоуправления, осуществляющая свою деятельность в форме </w:t>
      </w:r>
      <w:r w:rsidR="00C95142">
        <w:rPr>
          <w:sz w:val="26"/>
          <w:szCs w:val="26"/>
        </w:rPr>
        <w:t>заседаний</w:t>
      </w:r>
      <w:r w:rsidR="008A1185">
        <w:rPr>
          <w:sz w:val="26"/>
          <w:szCs w:val="26"/>
        </w:rPr>
        <w:t xml:space="preserve">, оформляемых протоколами. Организационно-техническое обеспечение деятельности рабочей группы, включая ведение протоколов </w:t>
      </w:r>
      <w:r w:rsidR="00C95142">
        <w:rPr>
          <w:sz w:val="26"/>
          <w:szCs w:val="26"/>
        </w:rPr>
        <w:t>заседаний</w:t>
      </w:r>
      <w:r w:rsidR="008A1185">
        <w:rPr>
          <w:sz w:val="26"/>
          <w:szCs w:val="26"/>
        </w:rPr>
        <w:t>, осуществляется ответственным структурным подразделением.</w:t>
      </w:r>
    </w:p>
    <w:p w:rsidR="00C95142" w:rsidRDefault="008A1185" w:rsidP="004810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A1185">
        <w:rPr>
          <w:sz w:val="26"/>
          <w:szCs w:val="26"/>
        </w:rPr>
        <w:t>3</w:t>
      </w:r>
      <w:r>
        <w:rPr>
          <w:sz w:val="26"/>
          <w:szCs w:val="26"/>
        </w:rPr>
        <w:t xml:space="preserve">.5. </w:t>
      </w:r>
      <w:r w:rsidR="007A4B96">
        <w:rPr>
          <w:sz w:val="26"/>
          <w:szCs w:val="26"/>
        </w:rPr>
        <w:t>С</w:t>
      </w:r>
      <w:r w:rsidR="00AB05B0" w:rsidRPr="00AB05B0">
        <w:rPr>
          <w:sz w:val="26"/>
          <w:szCs w:val="26"/>
        </w:rPr>
        <w:t>ценарно-постановочный план и сценарий праздника, план его подготовки,</w:t>
      </w:r>
      <w:r w:rsidR="007A4B96">
        <w:rPr>
          <w:sz w:val="26"/>
          <w:szCs w:val="26"/>
        </w:rPr>
        <w:t xml:space="preserve"> проект праздничного оформления города, </w:t>
      </w:r>
      <w:r w:rsidR="007A4B96" w:rsidRPr="00014BE3">
        <w:rPr>
          <w:sz w:val="26"/>
          <w:szCs w:val="26"/>
        </w:rPr>
        <w:t>сценических площадок и выставочных помещений, на которых</w:t>
      </w:r>
      <w:r w:rsidR="007A4B96">
        <w:rPr>
          <w:sz w:val="26"/>
          <w:szCs w:val="26"/>
        </w:rPr>
        <w:t xml:space="preserve"> запланированы мероприятия, эскизы афиш, рекламной, иной полиграфической и сувенирной продукции (при наличии), </w:t>
      </w:r>
      <w:r w:rsidR="00AB05B0" w:rsidRPr="00AB05B0">
        <w:rPr>
          <w:sz w:val="26"/>
          <w:szCs w:val="26"/>
        </w:rPr>
        <w:t>необходимые сметы и расчеты</w:t>
      </w:r>
      <w:r w:rsidR="007A4B96">
        <w:rPr>
          <w:sz w:val="26"/>
          <w:szCs w:val="26"/>
        </w:rPr>
        <w:t>, иные материалы и сведения, связанные с подготовкой и проведением Дня города,</w:t>
      </w:r>
      <w:r>
        <w:rPr>
          <w:sz w:val="26"/>
          <w:szCs w:val="26"/>
        </w:rPr>
        <w:t xml:space="preserve"> прошедшие обсуждение рабочей группой, вместе с соответствующим протоколом </w:t>
      </w:r>
      <w:r w:rsidR="00C95142">
        <w:rPr>
          <w:sz w:val="26"/>
          <w:szCs w:val="26"/>
        </w:rPr>
        <w:t>заседания</w:t>
      </w:r>
      <w:r>
        <w:rPr>
          <w:sz w:val="26"/>
          <w:szCs w:val="26"/>
        </w:rPr>
        <w:t xml:space="preserve"> рабочей гру</w:t>
      </w:r>
      <w:r w:rsidR="00C95142">
        <w:rPr>
          <w:sz w:val="26"/>
          <w:szCs w:val="26"/>
        </w:rPr>
        <w:t>п</w:t>
      </w:r>
      <w:r>
        <w:rPr>
          <w:sz w:val="26"/>
          <w:szCs w:val="26"/>
        </w:rPr>
        <w:t>пы</w:t>
      </w:r>
      <w:r w:rsidR="007A4B96">
        <w:rPr>
          <w:sz w:val="26"/>
          <w:szCs w:val="26"/>
        </w:rPr>
        <w:t xml:space="preserve"> представляются ответственным структурным подразделением Главе города Торжка для согласования</w:t>
      </w:r>
      <w:r w:rsidR="00AB05B0" w:rsidRPr="00AB05B0">
        <w:rPr>
          <w:sz w:val="26"/>
          <w:szCs w:val="26"/>
        </w:rPr>
        <w:t xml:space="preserve">. </w:t>
      </w:r>
    </w:p>
    <w:p w:rsidR="00014BE3" w:rsidRDefault="00C95142" w:rsidP="004810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В тридцатидневный срок п</w:t>
      </w:r>
      <w:r w:rsidR="00AB05B0" w:rsidRPr="00AB05B0">
        <w:rPr>
          <w:sz w:val="26"/>
          <w:szCs w:val="26"/>
        </w:rPr>
        <w:t>осле проведения Дня города и завершения праздничных мероприятий</w:t>
      </w:r>
      <w:r>
        <w:rPr>
          <w:sz w:val="26"/>
          <w:szCs w:val="26"/>
        </w:rPr>
        <w:t xml:space="preserve"> рабочая группа собирается для подведения итогов, обсуждения результатов проделанной работы и формирования предложений, обязательных для учета при организации мероприятий, посвященных празднованию</w:t>
      </w:r>
      <w:r w:rsidRPr="00AB05B0">
        <w:rPr>
          <w:sz w:val="26"/>
          <w:szCs w:val="26"/>
        </w:rPr>
        <w:t xml:space="preserve"> Дня города</w:t>
      </w:r>
      <w:r>
        <w:rPr>
          <w:sz w:val="26"/>
          <w:szCs w:val="26"/>
        </w:rPr>
        <w:t>, в следующем году. На основании протокола соответствующего заседания рабочей группы</w:t>
      </w:r>
      <w:r w:rsidR="00687D8C">
        <w:rPr>
          <w:sz w:val="26"/>
          <w:szCs w:val="26"/>
        </w:rPr>
        <w:t xml:space="preserve"> </w:t>
      </w:r>
      <w:r w:rsidR="00312F03">
        <w:rPr>
          <w:sz w:val="26"/>
          <w:szCs w:val="26"/>
        </w:rPr>
        <w:t>ответственн</w:t>
      </w:r>
      <w:r w:rsidR="007A4B96">
        <w:rPr>
          <w:sz w:val="26"/>
          <w:szCs w:val="26"/>
        </w:rPr>
        <w:t>о</w:t>
      </w:r>
      <w:r w:rsidR="00312F03">
        <w:rPr>
          <w:sz w:val="26"/>
          <w:szCs w:val="26"/>
        </w:rPr>
        <w:t xml:space="preserve">е </w:t>
      </w:r>
      <w:r w:rsidR="007A4B96">
        <w:rPr>
          <w:sz w:val="26"/>
          <w:szCs w:val="26"/>
        </w:rPr>
        <w:t>структурное подразделение</w:t>
      </w:r>
      <w:r>
        <w:rPr>
          <w:sz w:val="26"/>
          <w:szCs w:val="26"/>
        </w:rPr>
        <w:t xml:space="preserve"> в недельный срок </w:t>
      </w:r>
      <w:proofErr w:type="gramStart"/>
      <w:r>
        <w:rPr>
          <w:sz w:val="26"/>
          <w:szCs w:val="26"/>
        </w:rPr>
        <w:t xml:space="preserve">с даты </w:t>
      </w:r>
      <w:r w:rsidR="00F054CE">
        <w:rPr>
          <w:sz w:val="26"/>
          <w:szCs w:val="26"/>
        </w:rPr>
        <w:t>проведения</w:t>
      </w:r>
      <w:proofErr w:type="gramEnd"/>
      <w:r w:rsidR="00F054CE">
        <w:rPr>
          <w:sz w:val="26"/>
          <w:szCs w:val="26"/>
        </w:rPr>
        <w:t xml:space="preserve"> заседания рабочей группы</w:t>
      </w:r>
      <w:r w:rsidR="00312F03">
        <w:rPr>
          <w:sz w:val="26"/>
          <w:szCs w:val="26"/>
        </w:rPr>
        <w:t xml:space="preserve"> представля</w:t>
      </w:r>
      <w:r w:rsidR="007A4B96">
        <w:rPr>
          <w:sz w:val="26"/>
          <w:szCs w:val="26"/>
        </w:rPr>
        <w:t>е</w:t>
      </w:r>
      <w:r w:rsidR="00312F03">
        <w:rPr>
          <w:sz w:val="26"/>
          <w:szCs w:val="26"/>
        </w:rPr>
        <w:t>т Главе</w:t>
      </w:r>
      <w:r w:rsidR="00AB05B0" w:rsidRPr="00AB05B0">
        <w:rPr>
          <w:sz w:val="26"/>
          <w:szCs w:val="26"/>
        </w:rPr>
        <w:t xml:space="preserve"> города</w:t>
      </w:r>
      <w:r w:rsidR="007A4B96">
        <w:rPr>
          <w:sz w:val="26"/>
          <w:szCs w:val="26"/>
        </w:rPr>
        <w:t xml:space="preserve"> Торжка</w:t>
      </w:r>
      <w:r w:rsidR="00AB05B0" w:rsidRPr="00AB05B0">
        <w:rPr>
          <w:sz w:val="26"/>
          <w:szCs w:val="26"/>
        </w:rPr>
        <w:t xml:space="preserve"> отчет о проделанной работе</w:t>
      </w:r>
      <w:r w:rsidR="00F054CE">
        <w:rPr>
          <w:sz w:val="26"/>
          <w:szCs w:val="26"/>
        </w:rPr>
        <w:t xml:space="preserve"> вместе с протоколом соответствующего заседания рабочей группы</w:t>
      </w:r>
      <w:r w:rsidR="00AB05B0" w:rsidRPr="00AB05B0">
        <w:rPr>
          <w:sz w:val="26"/>
          <w:szCs w:val="26"/>
        </w:rPr>
        <w:t>.</w:t>
      </w:r>
    </w:p>
    <w:p w:rsidR="00AB05B0" w:rsidRPr="00AB05B0" w:rsidRDefault="00014BE3" w:rsidP="004810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14BE3">
        <w:rPr>
          <w:sz w:val="26"/>
          <w:szCs w:val="26"/>
        </w:rPr>
        <w:t>3.</w:t>
      </w:r>
      <w:r w:rsidR="008A1185">
        <w:rPr>
          <w:sz w:val="26"/>
          <w:szCs w:val="26"/>
        </w:rPr>
        <w:t>7</w:t>
      </w:r>
      <w:r w:rsidRPr="00014BE3">
        <w:rPr>
          <w:sz w:val="26"/>
          <w:szCs w:val="26"/>
        </w:rPr>
        <w:t>. Ко Дню города организатор</w:t>
      </w:r>
      <w:r w:rsidR="00312F03">
        <w:rPr>
          <w:sz w:val="26"/>
          <w:szCs w:val="26"/>
        </w:rPr>
        <w:t>ом</w:t>
      </w:r>
      <w:r w:rsidRPr="00014BE3">
        <w:rPr>
          <w:sz w:val="26"/>
          <w:szCs w:val="26"/>
        </w:rPr>
        <w:t xml:space="preserve"> могут </w:t>
      </w:r>
      <w:r w:rsidR="007A4B96">
        <w:rPr>
          <w:sz w:val="26"/>
          <w:szCs w:val="26"/>
        </w:rPr>
        <w:t>разрабатываться и распространяться</w:t>
      </w:r>
      <w:r w:rsidRPr="00014BE3">
        <w:rPr>
          <w:sz w:val="26"/>
          <w:szCs w:val="26"/>
        </w:rPr>
        <w:t xml:space="preserve"> специальные эмблемы, памятные знаки, вымпелы, полиграфическая</w:t>
      </w:r>
      <w:r w:rsidR="007A4B96">
        <w:rPr>
          <w:sz w:val="26"/>
          <w:szCs w:val="26"/>
        </w:rPr>
        <w:t xml:space="preserve"> и сувенирная</w:t>
      </w:r>
      <w:r w:rsidRPr="00014BE3">
        <w:rPr>
          <w:sz w:val="26"/>
          <w:szCs w:val="26"/>
        </w:rPr>
        <w:t xml:space="preserve"> продукция.</w:t>
      </w:r>
    </w:p>
    <w:p w:rsidR="00F26480" w:rsidRDefault="00F26480" w:rsidP="004810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95142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F26480">
        <w:rPr>
          <w:sz w:val="26"/>
          <w:szCs w:val="26"/>
        </w:rPr>
        <w:t xml:space="preserve">При формировании пространства проведения праздничных торжеств </w:t>
      </w:r>
      <w:r w:rsidR="00B44239">
        <w:rPr>
          <w:sz w:val="26"/>
          <w:szCs w:val="26"/>
        </w:rPr>
        <w:t>помимо</w:t>
      </w:r>
      <w:r w:rsidRPr="00F26480">
        <w:rPr>
          <w:sz w:val="26"/>
          <w:szCs w:val="26"/>
        </w:rPr>
        <w:t xml:space="preserve"> централизованной зоны праздника</w:t>
      </w:r>
      <w:r w:rsidR="00B44239">
        <w:rPr>
          <w:sz w:val="26"/>
          <w:szCs w:val="26"/>
        </w:rPr>
        <w:t xml:space="preserve"> могут быть задействованы и (или) оборудованы</w:t>
      </w:r>
      <w:r w:rsidRPr="00F26480">
        <w:rPr>
          <w:sz w:val="26"/>
          <w:szCs w:val="26"/>
        </w:rPr>
        <w:t xml:space="preserve"> обособленны</w:t>
      </w:r>
      <w:r w:rsidR="00B44239">
        <w:rPr>
          <w:sz w:val="26"/>
          <w:szCs w:val="26"/>
        </w:rPr>
        <w:t>е</w:t>
      </w:r>
      <w:r w:rsidRPr="00F26480">
        <w:rPr>
          <w:sz w:val="26"/>
          <w:szCs w:val="26"/>
        </w:rPr>
        <w:t xml:space="preserve"> площад</w:t>
      </w:r>
      <w:r w:rsidR="00B44239">
        <w:rPr>
          <w:sz w:val="26"/>
          <w:szCs w:val="26"/>
        </w:rPr>
        <w:t>ки.</w:t>
      </w:r>
    </w:p>
    <w:p w:rsidR="00B44239" w:rsidRPr="00FA58D3" w:rsidRDefault="00B44239" w:rsidP="004810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95142">
        <w:rPr>
          <w:sz w:val="26"/>
          <w:szCs w:val="26"/>
        </w:rPr>
        <w:t>9</w:t>
      </w:r>
      <w:r>
        <w:rPr>
          <w:sz w:val="26"/>
          <w:szCs w:val="26"/>
        </w:rPr>
        <w:t xml:space="preserve">. В целях развития межмуниципальных связей для участия в праздновании Дня города могут приглашаться представители органов государственной власти, </w:t>
      </w:r>
      <w:r w:rsidR="00871AE9">
        <w:rPr>
          <w:sz w:val="26"/>
          <w:szCs w:val="26"/>
        </w:rPr>
        <w:t xml:space="preserve">органов местного самоуправления </w:t>
      </w:r>
      <w:r>
        <w:rPr>
          <w:sz w:val="26"/>
          <w:szCs w:val="26"/>
        </w:rPr>
        <w:t>иных муниципальных образований,</w:t>
      </w:r>
      <w:r w:rsidR="008C1C07">
        <w:rPr>
          <w:sz w:val="26"/>
          <w:szCs w:val="26"/>
        </w:rPr>
        <w:t xml:space="preserve"> депутаты представительного органа местного самоуправления городского округа,</w:t>
      </w:r>
      <w:r w:rsidR="00871AE9">
        <w:rPr>
          <w:sz w:val="26"/>
          <w:szCs w:val="26"/>
        </w:rPr>
        <w:t xml:space="preserve"> почетные граждане города Торжка,</w:t>
      </w:r>
      <w:r w:rsidR="008C1C07">
        <w:rPr>
          <w:sz w:val="26"/>
          <w:szCs w:val="26"/>
        </w:rPr>
        <w:t xml:space="preserve"> представители</w:t>
      </w:r>
      <w:r w:rsidR="00687D8C">
        <w:rPr>
          <w:sz w:val="26"/>
          <w:szCs w:val="26"/>
        </w:rPr>
        <w:t xml:space="preserve"> </w:t>
      </w:r>
      <w:proofErr w:type="gramStart"/>
      <w:r w:rsidR="008C1C07">
        <w:rPr>
          <w:sz w:val="26"/>
          <w:szCs w:val="26"/>
        </w:rPr>
        <w:t>бизнес-сообщества</w:t>
      </w:r>
      <w:proofErr w:type="gramEnd"/>
      <w:r w:rsidR="008C1C07">
        <w:rPr>
          <w:sz w:val="26"/>
          <w:szCs w:val="26"/>
        </w:rPr>
        <w:t>, духовенства, иных сфер жизни и деятельности</w:t>
      </w:r>
      <w:r w:rsidR="00871AE9">
        <w:rPr>
          <w:sz w:val="26"/>
          <w:szCs w:val="26"/>
        </w:rPr>
        <w:t>города Торжка, Тверской области, Российской Федерации. Список приглашенных лиц составляется ответственным структурным подразделением</w:t>
      </w:r>
      <w:r w:rsidR="00D27B82">
        <w:rPr>
          <w:sz w:val="26"/>
          <w:szCs w:val="26"/>
        </w:rPr>
        <w:t xml:space="preserve"> с учетом мнения рабочей группы</w:t>
      </w:r>
      <w:r w:rsidR="00871AE9">
        <w:rPr>
          <w:sz w:val="26"/>
          <w:szCs w:val="26"/>
        </w:rPr>
        <w:t xml:space="preserve"> и подлежит согласованию Главой города Торжка. </w:t>
      </w:r>
    </w:p>
    <w:p w:rsidR="00AB05B0" w:rsidRDefault="00AB05B0" w:rsidP="00AB05B0">
      <w:pPr>
        <w:jc w:val="center"/>
      </w:pPr>
    </w:p>
    <w:p w:rsidR="006B5964" w:rsidRPr="006B5964" w:rsidRDefault="006B5964" w:rsidP="006B5964">
      <w:pPr>
        <w:pStyle w:val="3"/>
        <w:spacing w:before="0" w:beforeAutospacing="0" w:after="240" w:afterAutospacing="0"/>
        <w:jc w:val="center"/>
        <w:textAlignment w:val="baseline"/>
        <w:rPr>
          <w:sz w:val="26"/>
          <w:szCs w:val="26"/>
        </w:rPr>
      </w:pPr>
      <w:r w:rsidRPr="006B5964">
        <w:rPr>
          <w:sz w:val="26"/>
          <w:szCs w:val="26"/>
        </w:rPr>
        <w:t> 4. Финансирование и материально-техническое обеспечение праздника</w:t>
      </w:r>
    </w:p>
    <w:p w:rsidR="006B5964" w:rsidRPr="0051131B" w:rsidRDefault="006B5964" w:rsidP="00950B21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D60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4.1. Финансирование и материально-техническое обеспечение празднования Дня города </w:t>
      </w:r>
      <w:r w:rsidR="0051131B" w:rsidRPr="0051131B">
        <w:rPr>
          <w:rFonts w:ascii="Times New Roman" w:hAnsi="Times New Roman" w:cs="Times New Roman"/>
          <w:sz w:val="26"/>
          <w:szCs w:val="26"/>
          <w:shd w:val="clear" w:color="auto" w:fill="FFFFFF"/>
        </w:rPr>
        <w:t>осуществля</w:t>
      </w:r>
      <w:r w:rsidR="00871AE9">
        <w:rPr>
          <w:rFonts w:ascii="Times New Roman" w:hAnsi="Times New Roman" w:cs="Times New Roman"/>
          <w:sz w:val="26"/>
          <w:szCs w:val="26"/>
          <w:shd w:val="clear" w:color="auto" w:fill="FFFFFF"/>
        </w:rPr>
        <w:t>ет</w:t>
      </w:r>
      <w:r w:rsidR="0051131B" w:rsidRPr="0051131B">
        <w:rPr>
          <w:rFonts w:ascii="Times New Roman" w:hAnsi="Times New Roman" w:cs="Times New Roman"/>
          <w:sz w:val="26"/>
          <w:szCs w:val="26"/>
          <w:shd w:val="clear" w:color="auto" w:fill="FFFFFF"/>
        </w:rPr>
        <w:t>ся за счет средств</w:t>
      </w:r>
      <w:r w:rsidR="00871A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местного бюджета, а такжеза счет средств </w:t>
      </w:r>
      <w:r w:rsidR="00950B21">
        <w:rPr>
          <w:rFonts w:ascii="Times New Roman" w:hAnsi="Times New Roman" w:cs="Times New Roman"/>
          <w:sz w:val="26"/>
          <w:szCs w:val="26"/>
          <w:shd w:val="clear" w:color="auto" w:fill="FFFFFF"/>
        </w:rPr>
        <w:t>добровольных взносов и пожертвований</w:t>
      </w:r>
      <w:r w:rsidR="00871A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(благотворительности)</w:t>
      </w:r>
      <w:r w:rsidR="00950B2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71A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иных</w:t>
      </w:r>
      <w:r w:rsidR="00950B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противоречащих</w:t>
      </w:r>
      <w:r w:rsidR="00871A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действующему</w:t>
      </w:r>
      <w:r w:rsidR="00950B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законодательству поступлений.</w:t>
      </w:r>
    </w:p>
    <w:sectPr w:rsidR="006B5964" w:rsidRPr="0051131B" w:rsidSect="00F0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CB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A9"/>
    <w:rsid w:val="00014BE3"/>
    <w:rsid w:val="000275BA"/>
    <w:rsid w:val="00032081"/>
    <w:rsid w:val="0015314D"/>
    <w:rsid w:val="00195738"/>
    <w:rsid w:val="001F7B7D"/>
    <w:rsid w:val="002D6067"/>
    <w:rsid w:val="002F69C1"/>
    <w:rsid w:val="00312F03"/>
    <w:rsid w:val="00375745"/>
    <w:rsid w:val="00450F5F"/>
    <w:rsid w:val="004810FD"/>
    <w:rsid w:val="004D7C35"/>
    <w:rsid w:val="0051131B"/>
    <w:rsid w:val="005475E4"/>
    <w:rsid w:val="005D53A9"/>
    <w:rsid w:val="006300AC"/>
    <w:rsid w:val="00647378"/>
    <w:rsid w:val="00680465"/>
    <w:rsid w:val="00687D8C"/>
    <w:rsid w:val="006B5964"/>
    <w:rsid w:val="00726E55"/>
    <w:rsid w:val="007735CB"/>
    <w:rsid w:val="007A4B96"/>
    <w:rsid w:val="00850023"/>
    <w:rsid w:val="00871AE9"/>
    <w:rsid w:val="008A1185"/>
    <w:rsid w:val="008C1C07"/>
    <w:rsid w:val="009135A3"/>
    <w:rsid w:val="00950B21"/>
    <w:rsid w:val="00953246"/>
    <w:rsid w:val="00990261"/>
    <w:rsid w:val="009C2402"/>
    <w:rsid w:val="00A11E52"/>
    <w:rsid w:val="00AB05B0"/>
    <w:rsid w:val="00B43F93"/>
    <w:rsid w:val="00B44239"/>
    <w:rsid w:val="00B80314"/>
    <w:rsid w:val="00BA5A10"/>
    <w:rsid w:val="00C95142"/>
    <w:rsid w:val="00CA5445"/>
    <w:rsid w:val="00D27B82"/>
    <w:rsid w:val="00D526D0"/>
    <w:rsid w:val="00D7477B"/>
    <w:rsid w:val="00D75B37"/>
    <w:rsid w:val="00E41B3F"/>
    <w:rsid w:val="00EA3DAD"/>
    <w:rsid w:val="00EB0682"/>
    <w:rsid w:val="00EC1155"/>
    <w:rsid w:val="00F04252"/>
    <w:rsid w:val="00F054CE"/>
    <w:rsid w:val="00F26480"/>
    <w:rsid w:val="00F37687"/>
    <w:rsid w:val="00FA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2"/>
  </w:style>
  <w:style w:type="paragraph" w:styleId="3">
    <w:name w:val="heading 3"/>
    <w:basedOn w:val="a"/>
    <w:link w:val="30"/>
    <w:uiPriority w:val="9"/>
    <w:qFormat/>
    <w:rsid w:val="00AB0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5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B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05B0"/>
    <w:rPr>
      <w:color w:val="0000FF"/>
      <w:u w:val="single"/>
    </w:rPr>
  </w:style>
  <w:style w:type="paragraph" w:styleId="a5">
    <w:name w:val="caption"/>
    <w:basedOn w:val="a"/>
    <w:next w:val="a"/>
    <w:qFormat/>
    <w:rsid w:val="00EC1155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C11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link w:val="a8"/>
    <w:qFormat/>
    <w:rsid w:val="00EC1155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rsid w:val="00EC1155"/>
  </w:style>
  <w:style w:type="paragraph" w:styleId="31">
    <w:name w:val="Body Text 3"/>
    <w:basedOn w:val="a"/>
    <w:link w:val="32"/>
    <w:unhideWhenUsed/>
    <w:rsid w:val="00450F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50F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0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6087BF936383E9788A2C9387B7AAC08F3050DF76A99F7F9AE57F3E1E9227F4580576185460016B2B083179CD7501C911D791EEB41F4928BB100sCOD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ЗЕР. Завалова</dc:creator>
  <cp:keywords/>
  <dc:description/>
  <cp:lastModifiedBy>Vershinskaya</cp:lastModifiedBy>
  <cp:revision>3</cp:revision>
  <cp:lastPrinted>2022-09-26T08:04:00Z</cp:lastPrinted>
  <dcterms:created xsi:type="dcterms:W3CDTF">2022-09-29T10:45:00Z</dcterms:created>
  <dcterms:modified xsi:type="dcterms:W3CDTF">2022-09-29T11:18:00Z</dcterms:modified>
</cp:coreProperties>
</file>